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bookmarkStart w:id="0" w:name="_GoBack"/>
      <w:bookmarkEnd w:id="0"/>
      <w:r>
        <w:rPr>
          <w:rFonts w:hint="eastAsia"/>
        </w:rPr>
        <w:t>天勤生物实验设备招标采购公告</w:t>
      </w:r>
    </w:p>
    <w:p>
      <w:pPr>
        <w:widowControl/>
        <w:shd w:val="clear" w:color="auto" w:fill="FFFFFF"/>
        <w:ind w:firstLine="480" w:firstLineChars="20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湖北天勤生物科技有限公司实验室设备集中采购 ，潜在投标人在本公告所示联系人处获取招标文件，并于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>202</w:t>
      </w:r>
      <w:r>
        <w:rPr>
          <w:rFonts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年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月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日 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点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分（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北京时间）前递交投标文件。</w:t>
      </w:r>
    </w:p>
    <w:p>
      <w:pPr>
        <w:widowControl/>
        <w:numPr>
          <w:ilvl w:val="0"/>
          <w:numId w:val="1"/>
        </w:numPr>
        <w:shd w:val="clear" w:color="auto" w:fill="FFFFFF"/>
        <w:spacing w:before="75" w:after="33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采购需求：</w:t>
      </w:r>
    </w:p>
    <w:tbl>
      <w:tblPr>
        <w:tblStyle w:val="5"/>
        <w:tblW w:w="8785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1395"/>
        <w:gridCol w:w="815"/>
        <w:gridCol w:w="785"/>
        <w:gridCol w:w="2472"/>
        <w:gridCol w:w="1014"/>
        <w:gridCol w:w="188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包号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247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交货时限</w:t>
            </w:r>
          </w:p>
        </w:tc>
        <w:tc>
          <w:tcPr>
            <w:tcW w:w="10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质保期</w:t>
            </w:r>
          </w:p>
        </w:tc>
        <w:tc>
          <w:tcPr>
            <w:tcW w:w="18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QuantStudio 5实时荧光定量PCR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83838"/>
                <w:kern w:val="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合同签订之起9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天内全部交货并安装调试完毕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24个月</w:t>
            </w:r>
          </w:p>
        </w:tc>
        <w:tc>
          <w:tcPr>
            <w:tcW w:w="188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需要3Q认证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78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 投标供应商须对所投包内所有产品和数量进行唯一报价，否则视为无效投标。</w:t>
            </w:r>
          </w:p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 投标报价应包括所有货物供应、运输、安装调试、技术培训、售后服务、备品备件和伴随服务等价格。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 投标供应商必须保证所投产品为全新、未使用过的产品。</w:t>
            </w:r>
          </w:p>
        </w:tc>
      </w:tr>
    </w:tbl>
    <w:p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合同履行期限：合同签订之日起9</w:t>
      </w:r>
      <w:r>
        <w:rPr>
          <w:rFonts w:ascii="微软雅黑" w:hAnsi="微软雅黑" w:eastAsia="微软雅黑" w:cs="宋体"/>
          <w:color w:val="383838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天内全部交货并安装调试完毕。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ascii="inherit" w:hAnsi="inherit" w:eastAsia="微软雅黑" w:cs="宋体"/>
          <w:b/>
          <w:bCs/>
          <w:color w:val="383838"/>
          <w:kern w:val="0"/>
          <w:sz w:val="24"/>
          <w:szCs w:val="24"/>
        </w:rPr>
        <w:t>申请人的资格要求：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具有独立承担民事责任的能力；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具有良好的商业信誉和健全的财务会计制度；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具有履行合同所必需的设备和专业技术能力；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有依法缴纳税收和社会保障资金的良好记录；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参加本采购活动前3年内，在经营活动中没有重大违法记录；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法律、行政法规规定的其他条件；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单位负责人为同一人或者存在直接控股、管理关系的不同供应商，不得同时参加同一包的采购活动；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生产型企业的生产场经营地址或者注册登记地址为同一地址的，非国有销售型企业的股东和管理人员（法定代表人、董事、监事）之间存在近亲属、相互占股等关联的，也不得同时参加同一包的采购活动；近亲属指夫妻、直系血亲、三代以内旁系血亲或近姻亲关系。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本项目特定资质：投标供应商为生产企业的，须提供行业相关许可，投标供应商为经销商的，须提供厂家经销许可或授权。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ascii="inherit" w:hAnsi="inherit" w:eastAsia="微软雅黑" w:cs="宋体"/>
          <w:b/>
          <w:bCs/>
          <w:color w:val="383838"/>
          <w:kern w:val="0"/>
          <w:sz w:val="24"/>
          <w:szCs w:val="24"/>
        </w:rPr>
        <w:t>三、获取招标文件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 xml:space="preserve"> 29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至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 xml:space="preserve"> 30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（每天上午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: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0至12:00，下午1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: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0至17: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0（北京时间，法定节假日除外）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地点： 湖北天勤生物科技有限公司（地址：湖北省武汉市洪山区药监二路光谷武创院本部大楼(光谷生物城北)15楼）（或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instrText xml:space="preserve"> HYPERLINK "https://www.topgenebio.com/" </w:instrTex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湖北天勤生物科技有限公司 (topgenebio.com)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网上获取）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ascii="inherit" w:hAnsi="inherit" w:eastAsia="微软雅黑" w:cs="宋体"/>
          <w:b/>
          <w:bCs/>
          <w:color w:val="383838"/>
          <w:kern w:val="0"/>
          <w:sz w:val="24"/>
          <w:szCs w:val="24"/>
        </w:rPr>
        <w:t>四、提交投标文件截止时间</w:t>
      </w:r>
    </w:p>
    <w:p>
      <w:pPr>
        <w:widowControl/>
        <w:shd w:val="clear" w:color="auto" w:fill="FFFFFF"/>
        <w:spacing w:before="75" w:after="330"/>
        <w:jc w:val="left"/>
        <w:textAlignment w:val="baseline"/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提交投标文件截止时间：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>202</w:t>
      </w:r>
      <w:r>
        <w:rPr>
          <w:rFonts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年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月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日 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点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分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.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ascii="inherit" w:hAnsi="inherit" w:eastAsia="微软雅黑" w:cs="宋体"/>
          <w:b/>
          <w:bCs/>
          <w:color w:val="383838"/>
          <w:kern w:val="0"/>
          <w:sz w:val="24"/>
          <w:szCs w:val="24"/>
        </w:rPr>
        <w:t>五、公告期限</w:t>
      </w:r>
    </w:p>
    <w:p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自本公告发布之日起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ascii="inherit" w:hAnsi="inherit" w:eastAsia="微软雅黑" w:cs="宋体"/>
          <w:b/>
          <w:bCs/>
          <w:color w:val="383838"/>
          <w:kern w:val="0"/>
          <w:sz w:val="24"/>
          <w:szCs w:val="24"/>
        </w:rPr>
        <w:t>六、其他补充事宜</w:t>
      </w:r>
    </w:p>
    <w:p>
      <w:pPr>
        <w:widowControl/>
        <w:shd w:val="clear" w:color="auto" w:fill="FFFFFF"/>
        <w:spacing w:before="75" w:after="330" w:line="560" w:lineRule="atLeast"/>
        <w:ind w:firstLine="56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我部就以下项目进行国内公开招标，采购资金已全部落实，欢迎符合条件的供应商参加投标。</w:t>
      </w:r>
    </w:p>
    <w:p>
      <w:pPr>
        <w:widowControl/>
        <w:shd w:val="clear" w:color="auto" w:fill="FFFFFF"/>
        <w:spacing w:before="240" w:after="240" w:line="560" w:lineRule="atLeast"/>
        <w:ind w:left="11" w:firstLine="560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投标方式：由投标供应商法定代表人或授权代表现场递交投标文件，不接受邮寄等其他方式。</w:t>
      </w:r>
    </w:p>
    <w:p>
      <w:pPr>
        <w:widowControl/>
        <w:shd w:val="clear" w:color="auto" w:fill="FFFFFF"/>
        <w:spacing w:before="75" w:after="330" w:line="560" w:lineRule="atLeast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七、开标时间、地点</w:t>
      </w:r>
    </w:p>
    <w:p>
      <w:pPr>
        <w:widowControl/>
        <w:numPr>
          <w:ilvl w:val="0"/>
          <w:numId w:val="3"/>
        </w:numPr>
        <w:shd w:val="clear" w:color="auto" w:fill="FFFFFF"/>
        <w:spacing w:line="560" w:lineRule="atLeast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开标时间：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2023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zh-CN"/>
        </w:rPr>
        <w:t>年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_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_月_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 xml:space="preserve"> 5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_日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 xml:space="preserve"> 10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_时_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_分（北京时间）。</w:t>
      </w:r>
    </w:p>
    <w:p>
      <w:pPr>
        <w:widowControl/>
        <w:numPr>
          <w:ilvl w:val="0"/>
          <w:numId w:val="3"/>
        </w:numPr>
        <w:shd w:val="clear" w:color="auto" w:fill="FFFFFF"/>
        <w:spacing w:line="560" w:lineRule="atLeast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 开标地点：</w:t>
      </w:r>
      <w:r>
        <w:rPr>
          <w:rFonts w:ascii="微软雅黑" w:hAnsi="微软雅黑" w:eastAsia="微软雅黑" w:cs="宋体"/>
          <w:color w:val="383838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湖北省武汉市洪山区药监二路光谷武创院本部大楼(光谷生物城北)15楼</w:t>
      </w:r>
    </w:p>
    <w:p>
      <w:pPr>
        <w:widowControl/>
        <w:shd w:val="clear" w:color="auto" w:fill="FFFFFF"/>
        <w:spacing w:line="560" w:lineRule="atLeast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八、本采购项目相关信息在湖北天勤生物科技有限公司官网上发布。</w:t>
      </w:r>
    </w:p>
    <w:p>
      <w:pPr>
        <w:widowControl/>
        <w:shd w:val="clear" w:color="auto" w:fill="FFFFFF"/>
        <w:spacing w:before="75" w:after="330" w:line="560" w:lineRule="atLeast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九、采购部门联系方式</w:t>
      </w:r>
    </w:p>
    <w:p>
      <w:pPr>
        <w:widowControl/>
        <w:shd w:val="clear" w:color="auto" w:fill="FFFFFF"/>
        <w:spacing w:line="560" w:lineRule="atLeast"/>
        <w:ind w:firstLine="56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联 系 人： 杨富田      </w:t>
      </w:r>
    </w:p>
    <w:p>
      <w:pPr>
        <w:widowControl/>
        <w:shd w:val="clear" w:color="auto" w:fill="FFFFFF"/>
        <w:spacing w:line="560" w:lineRule="atLeast"/>
        <w:ind w:firstLine="56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电    话： 13971091752</w:t>
      </w:r>
    </w:p>
    <w:p>
      <w:pPr>
        <w:widowControl/>
        <w:shd w:val="clear" w:color="auto" w:fill="FFFFFF"/>
        <w:spacing w:line="560" w:lineRule="atLeast"/>
        <w:ind w:firstLine="56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 w:line="560" w:lineRule="atLeast"/>
        <w:jc w:val="center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 w:line="560" w:lineRule="atLeast"/>
        <w:textAlignment w:val="baseline"/>
        <w:rPr>
          <w:rFonts w:hint="default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after="240" w:line="560" w:lineRule="atLeast"/>
        <w:textAlignment w:val="baseline"/>
        <w:rPr>
          <w:rFonts w:hint="default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after="240" w:line="560" w:lineRule="atLeast"/>
        <w:textAlignment w:val="baseline"/>
        <w:rPr>
          <w:rFonts w:hint="default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after="240" w:line="560" w:lineRule="atLeast"/>
        <w:textAlignment w:val="baseline"/>
        <w:rPr>
          <w:rFonts w:hint="default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after="240" w:line="560" w:lineRule="atLeas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 w:line="560" w:lineRule="atLeas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</w:p>
    <w:p>
      <w:pPr>
        <w:spacing w:line="360" w:lineRule="auto"/>
        <w:jc w:val="center"/>
        <w:rPr>
          <w:rFonts w:eastAsia="宋体-18030"/>
          <w:szCs w:val="21"/>
        </w:rPr>
      </w:pPr>
      <w:r>
        <w:rPr>
          <w:rFonts w:hint="eastAsia" w:eastAsia="宋体-18030"/>
          <w:b/>
          <w:sz w:val="28"/>
          <w:szCs w:val="28"/>
        </w:rPr>
        <w:t>QuantStudio 5实时荧光定量PCR系统技术参数</w:t>
      </w:r>
    </w:p>
    <w:p>
      <w:pPr>
        <w:spacing w:line="360" w:lineRule="auto"/>
        <w:rPr>
          <w:rFonts w:eastAsia="宋体-18030"/>
          <w:b/>
          <w:bCs/>
          <w:szCs w:val="21"/>
        </w:rPr>
      </w:pPr>
      <w:r>
        <w:rPr>
          <w:rFonts w:hint="eastAsia" w:eastAsia="宋体-18030"/>
          <w:b/>
          <w:bCs/>
          <w:szCs w:val="21"/>
        </w:rPr>
        <w:t>仪器规格</w:t>
      </w:r>
      <w:r>
        <w:rPr>
          <w:rFonts w:eastAsia="宋体-18030"/>
          <w:b/>
          <w:bCs/>
          <w:szCs w:val="21"/>
        </w:rPr>
        <w:t xml:space="preserve"> 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热循环系统： 珀耳帖效应系统</w:t>
      </w:r>
    </w:p>
    <w:p>
      <w:pPr>
        <w:numPr>
          <w:ilvl w:val="0"/>
          <w:numId w:val="4"/>
        </w:num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*通道数： 6色激发光滤光片和6色检测光滤光片可自由组合，最多检测21种不同的荧光光谱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模块规格：  标准96孔模块；• 快速96孔模块；• 384孔模块可选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反应体积： • 标准96孔模式： 10-100 μL； • 384孔模式： 5-20 μL；• 快速96孔模块：10-30 μL；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*支持耗材： 国际标准96孔 (0.2 mL) 反应板与光学盖膜，0.2 mL八连管，0.2mL单管；国际标准96孔 (0.1 mL) 反应板与光学盖膜，0.1mL八连管，0.1mL单管；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*温控模块最大变温速率：6.5°C/秒；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平均样本变温速率：3.66°C/秒；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温控范围： 4°C–99.9°C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温度精确度： ±0.25°C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温度一致性： ±0.40 °C 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*光学系统：高亮度白光LED光源 (寿命&gt;5年)，6色激发滤光片，6色检测滤光片、CMOS成像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*VeriFlex精确数码温控模块: 6个独立的精确数码温控区域；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支持的荧光染料：FAM™/SYBR™ Green, VIC™/JOE™/HEX™/TET™, ABY™/NED™/TAMRA™/ Cy®3, JUN™/ROX™/Texas Red™, Mustang Purple™/Cy®5/LIZ™, Cy®5.5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*被动参照染料：软件支持Rox荧光校正去除移液误差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数据同时采集：所有反应孔同时采集荧光数据，不同孔之间不存在时间差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开放的API：开放的应用程序界面（API）允许整合第三方系统，如LIMS（实验室综合管理系统）或定制的自动化平台。可选的符合FDA 21 CFR Part 11法规的模块，以便数据的审查记录。</w:t>
      </w:r>
    </w:p>
    <w:p>
      <w:pPr>
        <w:numPr>
          <w:ilvl w:val="0"/>
          <w:numId w:val="4"/>
        </w:numPr>
        <w:snapToGrid w:val="0"/>
        <w:spacing w:after="156" w:afterLines="50" w:line="326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支持自动化机械臂，自动进样装置带有反应板放置架，可提供自动化的反应板进样能力。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  <w:lang w:val="de-DE"/>
        </w:rPr>
      </w:pPr>
      <w:r>
        <w:rPr>
          <w:rFonts w:hint="eastAsia" w:ascii="仿宋" w:hAnsi="仿宋" w:eastAsia="仿宋"/>
          <w:sz w:val="24"/>
          <w:szCs w:val="24"/>
        </w:rPr>
        <w:t>*内置触摸屏电脑</w:t>
      </w:r>
      <w:r>
        <w:rPr>
          <w:rFonts w:hint="eastAsia" w:ascii="仿宋" w:hAnsi="仿宋" w:eastAsia="仿宋"/>
          <w:sz w:val="24"/>
          <w:szCs w:val="24"/>
          <w:lang w:val="sv-SE"/>
        </w:rPr>
        <w:t xml:space="preserve">： </w:t>
      </w:r>
      <w:r>
        <w:rPr>
          <w:rFonts w:hint="eastAsia" w:ascii="仿宋" w:hAnsi="仿宋" w:eastAsia="仿宋"/>
          <w:sz w:val="24"/>
          <w:szCs w:val="24"/>
        </w:rPr>
        <w:t>触摸屏电脑可备份还原超过100次的实验数据；仪器触摸屏提供了一键式的实验方案，可快速地设置多种应用。</w:t>
      </w:r>
    </w:p>
    <w:p>
      <w:pPr>
        <w:spacing w:line="360" w:lineRule="auto"/>
        <w:rPr>
          <w:rFonts w:ascii="仿宋" w:hAnsi="仿宋" w:eastAsia="仿宋"/>
          <w:sz w:val="24"/>
          <w:szCs w:val="24"/>
          <w:lang w:val="de-DE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已验证性能指标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动态范围：10 个对数的线性动态范围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检测灵敏度：单拷贝检测/反应体系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*精密度：最低可分辨1.5倍拷贝数差异 </w:t>
      </w:r>
    </w:p>
    <w:p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运行时间：小于30分钟可完成40个循环反应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软件支持应用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基于标准曲线的绝对定量 Standard curve (absolute quantitation)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相对标准曲线 Relative standard curve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基于比较Ct值的相对定量 Comparative Ct (relative quantitation)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*免费内置基因表达 (RQ) 相对定量分析功能，可同时分析100块板的实验数据，并用热点图和散点图提供数据质量的快速检查。</w:t>
      </w:r>
    </w:p>
    <w:p>
      <w:pPr>
        <w:numPr>
          <w:ilvl w:val="0"/>
          <w:numId w:val="5"/>
        </w:numPr>
        <w:spacing w:after="156" w:afterLines="50"/>
        <w:ind w:right="115" w:rightChars="55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实时监控基因分型聚类分析：在基因分型实验中，能利用实时荧光定量PCR进程监控器优化基因分型运行程序设这，以确定聚类分析的理想循环。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融解曲线分析 Melt curve analysis (as a standalone application)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存在/不存在 Presence/Absence (Plus/minus)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基于或非基于实时扩增的基因分型 Genotyping (with or without real-time amplification)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*基于荧光定量PCR的蛋白表达分析功能，并提供同品牌原厂试剂和专门分析软件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*基于荧光定量PCR的Non-coding RNA和microRNA分析，并提供同品牌原厂试剂和专门分析软件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*基于荧光定量PCR的基因拷贝数（CNV）分析，并提供同品牌原厂试剂和专门分析软件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*基于荧光定量PCR的肿瘤稀有突变分析，可检测占背景野生型细胞0.1%的微量突变细胞或DNA，并提供同品牌原厂试剂和专门分析软件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软件主要特点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设置向导/高级设置/快速启动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自动标准曲线建立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相对标准曲线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基因分型，数据和反应板读取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移液反应/反应体系设计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导出至 excel, powerpoint, jpeg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*智能远程支持及智能帮助功能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高级分析选项，每孔手动基线设定</w:t>
      </w:r>
    </w:p>
    <w:p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产品查询</w:t>
      </w:r>
    </w:p>
    <w:p>
      <w:pPr>
        <w:pStyle w:val="4"/>
        <w:spacing w:before="220" w:line="432" w:lineRule="auto"/>
        <w:ind w:left="7" w:right="114" w:firstLine="4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9"/>
          <w:sz w:val="24"/>
          <w:szCs w:val="24"/>
        </w:rPr>
        <w:t>包括参数：</w:t>
      </w:r>
      <w:r>
        <w:rPr>
          <w:rFonts w:hint="eastAsia" w:ascii="仿宋" w:hAnsi="仿宋" w:eastAsia="仿宋" w:cstheme="minorBidi"/>
          <w:sz w:val="24"/>
          <w:szCs w:val="24"/>
        </w:rPr>
        <w:t>检测样本量的96孔通道；反应体积为0.2 mL模块；染料和荧光检测通道：FAM/SYBR Green、VIC/JOE/HEX/TET，ABY/NED/TAMRA/CY3，JUN，ROX/TEXAS RED，Mustang Purple，Cy5/LIZ，Cy5.5；激发光源为高亮度白光半导体光源；光学检测包括6种激发滤光片和6中发射滤光片（21种荧光组合）；激发光源450~680 nm；检测光源500~730 nm；多重分析6个靶点、运行时间小于30分钟，支持fast模式；检测灵敏度1 cp；要求带审计追踪功能；厂家带3Q验证服务。</w:t>
      </w:r>
    </w:p>
    <w:p>
      <w:pPr>
        <w:spacing w:line="520" w:lineRule="exact"/>
        <w:ind w:left="420"/>
        <w:rPr>
          <w:rFonts w:ascii="仿宋" w:hAnsi="仿宋" w:eastAsia="仿宋"/>
          <w:sz w:val="24"/>
          <w:szCs w:val="24"/>
        </w:rPr>
      </w:pPr>
    </w:p>
    <w:p>
      <w:pPr>
        <w:spacing w:line="520" w:lineRule="exact"/>
        <w:ind w:left="420"/>
        <w:rPr>
          <w:rFonts w:ascii="仿宋" w:hAnsi="仿宋" w:eastAsia="仿宋"/>
          <w:sz w:val="24"/>
          <w:szCs w:val="24"/>
        </w:rPr>
      </w:pPr>
    </w:p>
    <w:p>
      <w:pPr>
        <w:spacing w:line="520" w:lineRule="exact"/>
        <w:ind w:left="420"/>
        <w:rPr>
          <w:rFonts w:ascii="仿宋" w:hAnsi="仿宋" w:eastAsia="仿宋"/>
          <w:sz w:val="24"/>
          <w:szCs w:val="24"/>
        </w:rPr>
      </w:pPr>
    </w:p>
    <w:p>
      <w:pPr>
        <w:spacing w:line="520" w:lineRule="exact"/>
        <w:ind w:left="420"/>
        <w:rPr>
          <w:rFonts w:ascii="仿宋" w:hAnsi="仿宋" w:eastAsia="仿宋"/>
          <w:sz w:val="24"/>
          <w:szCs w:val="24"/>
        </w:rPr>
      </w:pPr>
    </w:p>
    <w:p>
      <w:pPr>
        <w:spacing w:line="520" w:lineRule="exact"/>
        <w:ind w:left="420"/>
        <w:rPr>
          <w:rFonts w:ascii="仿宋" w:hAnsi="仿宋" w:eastAsia="仿宋"/>
          <w:sz w:val="24"/>
          <w:szCs w:val="24"/>
        </w:rPr>
      </w:pPr>
    </w:p>
    <w:p>
      <w:pPr>
        <w:spacing w:line="520" w:lineRule="exact"/>
        <w:rPr>
          <w:rFonts w:ascii="仿宋" w:hAnsi="仿宋" w:eastAsia="仿宋"/>
          <w:sz w:val="24"/>
          <w:szCs w:val="24"/>
        </w:rPr>
      </w:pPr>
    </w:p>
    <w:p>
      <w:pPr>
        <w:spacing w:line="520" w:lineRule="exact"/>
        <w:rPr>
          <w:rFonts w:ascii="仿宋" w:hAnsi="仿宋" w:eastAsia="仿宋"/>
          <w:sz w:val="24"/>
          <w:szCs w:val="24"/>
        </w:rPr>
      </w:pPr>
    </w:p>
    <w:p>
      <w:pPr>
        <w:spacing w:line="520" w:lineRule="exact"/>
        <w:rPr>
          <w:rFonts w:ascii="仿宋" w:hAnsi="仿宋" w:eastAsia="仿宋"/>
          <w:sz w:val="24"/>
          <w:szCs w:val="24"/>
        </w:rPr>
      </w:pPr>
    </w:p>
    <w:p>
      <w:pPr>
        <w:widowControl/>
        <w:shd w:val="clear" w:color="auto" w:fill="FFFFFF"/>
        <w:spacing w:after="240" w:line="560" w:lineRule="atLeas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nivers LT Std 45 Light">
    <w:altName w:val="新宋体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862F30"/>
    <w:multiLevelType w:val="singleLevel"/>
    <w:tmpl w:val="F7862F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817B59B"/>
    <w:multiLevelType w:val="singleLevel"/>
    <w:tmpl w:val="F817B59B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2">
    <w:nsid w:val="03174999"/>
    <w:multiLevelType w:val="multilevel"/>
    <w:tmpl w:val="03174999"/>
    <w:lvl w:ilvl="0" w:tentative="0">
      <w:start w:val="1"/>
      <w:numFmt w:val="bullet"/>
      <w:lvlText w:val="●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●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●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●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●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●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●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●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●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3">
    <w:nsid w:val="1A2706AC"/>
    <w:multiLevelType w:val="multilevel"/>
    <w:tmpl w:val="1A2706AC"/>
    <w:lvl w:ilvl="0" w:tentative="0">
      <w:start w:val="1"/>
      <w:numFmt w:val="bullet"/>
      <w:lvlText w:val="●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●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●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●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●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●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●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●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●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4">
    <w:nsid w:val="59C80FC6"/>
    <w:multiLevelType w:val="multilevel"/>
    <w:tmpl w:val="59C80FC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lang w:val="en-U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5FAB1BFE"/>
    <w:multiLevelType w:val="singleLevel"/>
    <w:tmpl w:val="5FAB1BF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0MGIzMThiMWU4M2QyNWQ1ZmIwNmI4OTQ2ZmMwOWUifQ=="/>
  </w:docVars>
  <w:rsids>
    <w:rsidRoot w:val="00ED3956"/>
    <w:rsid w:val="000F62BE"/>
    <w:rsid w:val="00172E78"/>
    <w:rsid w:val="001D2EA7"/>
    <w:rsid w:val="0025506A"/>
    <w:rsid w:val="0055779E"/>
    <w:rsid w:val="007A6F63"/>
    <w:rsid w:val="008F0B41"/>
    <w:rsid w:val="00940DA6"/>
    <w:rsid w:val="00B935BD"/>
    <w:rsid w:val="00BE7156"/>
    <w:rsid w:val="00C30D6A"/>
    <w:rsid w:val="00ED3956"/>
    <w:rsid w:val="00F84655"/>
    <w:rsid w:val="052E532F"/>
    <w:rsid w:val="07400C60"/>
    <w:rsid w:val="07E6312F"/>
    <w:rsid w:val="0801316A"/>
    <w:rsid w:val="093F04BA"/>
    <w:rsid w:val="09C94AB7"/>
    <w:rsid w:val="0A0B50CF"/>
    <w:rsid w:val="0A232419"/>
    <w:rsid w:val="0ACA188C"/>
    <w:rsid w:val="0B9510F4"/>
    <w:rsid w:val="0CD93263"/>
    <w:rsid w:val="0FAE4DAE"/>
    <w:rsid w:val="0FCA16DE"/>
    <w:rsid w:val="0FF87732"/>
    <w:rsid w:val="104D7C4D"/>
    <w:rsid w:val="136C4E31"/>
    <w:rsid w:val="16A1340E"/>
    <w:rsid w:val="17D17958"/>
    <w:rsid w:val="1DCC746F"/>
    <w:rsid w:val="1F542D83"/>
    <w:rsid w:val="1F6D18B8"/>
    <w:rsid w:val="205B0707"/>
    <w:rsid w:val="20DD2ECA"/>
    <w:rsid w:val="2190618E"/>
    <w:rsid w:val="28DF17A9"/>
    <w:rsid w:val="28F90ABD"/>
    <w:rsid w:val="2B6E606A"/>
    <w:rsid w:val="31532D34"/>
    <w:rsid w:val="32A63E4B"/>
    <w:rsid w:val="36484E32"/>
    <w:rsid w:val="397A17A6"/>
    <w:rsid w:val="3E31006D"/>
    <w:rsid w:val="470628CB"/>
    <w:rsid w:val="480D7C89"/>
    <w:rsid w:val="4A774C19"/>
    <w:rsid w:val="4AE253FD"/>
    <w:rsid w:val="4CDA62F7"/>
    <w:rsid w:val="4D5A127B"/>
    <w:rsid w:val="51087240"/>
    <w:rsid w:val="558D7941"/>
    <w:rsid w:val="56644F18"/>
    <w:rsid w:val="575B631B"/>
    <w:rsid w:val="5AA224B3"/>
    <w:rsid w:val="60FB46CB"/>
    <w:rsid w:val="62816E52"/>
    <w:rsid w:val="63862972"/>
    <w:rsid w:val="641E2BAA"/>
    <w:rsid w:val="66846F11"/>
    <w:rsid w:val="68B447B1"/>
    <w:rsid w:val="69D250AE"/>
    <w:rsid w:val="6B2A0087"/>
    <w:rsid w:val="6B451364"/>
    <w:rsid w:val="6C0C3C30"/>
    <w:rsid w:val="6C0E1756"/>
    <w:rsid w:val="6EB02F99"/>
    <w:rsid w:val="731D6723"/>
    <w:rsid w:val="751D3077"/>
    <w:rsid w:val="75E74231"/>
    <w:rsid w:val="79004B1D"/>
    <w:rsid w:val="7C6929D9"/>
    <w:rsid w:val="7CD75B94"/>
    <w:rsid w:val="7E723DC7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A13"/>
    <w:qFormat/>
    <w:uiPriority w:val="0"/>
    <w:rPr>
      <w:rFonts w:ascii="Univers LT Std 45 Light" w:eastAsia="Univers LT Std 45 Light" w:cs="Univers LT Std 45 Light"/>
      <w:color w:val="221E1F"/>
      <w:sz w:val="10"/>
      <w:szCs w:val="10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1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10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等线" w:cs="Calibri"/>
      <w:color w:val="000000"/>
      <w:sz w:val="24"/>
      <w:szCs w:val="24"/>
      <w:lang w:val="en-US" w:eastAsia="zh-CN" w:bidi="ar-SA"/>
    </w:rPr>
  </w:style>
  <w:style w:type="paragraph" w:customStyle="1" w:styleId="17">
    <w:name w:val="_Style 16"/>
    <w:basedOn w:val="1"/>
    <w:next w:val="15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2285</Words>
  <Characters>2941</Characters>
  <Lines>78</Lines>
  <Paragraphs>22</Paragraphs>
  <TotalTime>4</TotalTime>
  <ScaleCrop>false</ScaleCrop>
  <LinksUpToDate>false</LinksUpToDate>
  <CharactersWithSpaces>3075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2023-11-17T03:28:00Z</dcterms:created>
  <dc:creator>杨富田</dc:creator>
  <cp:lastModifiedBy>杨飞</cp:lastModifiedBy>
  <dcterms:modified xsi:type="dcterms:W3CDTF">2023-11-30T01:36:08Z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FD0A3C8822804218805E7E070CF3B2F3_13</vt:lpwstr>
  </property>
</Properties>
</file>